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30" w:rsidRDefault="004C7D30" w:rsidP="004C7D30">
      <w:pPr>
        <w:pStyle w:val="a7"/>
        <w:spacing w:before="120" w:after="120" w:line="240" w:lineRule="auto"/>
        <w:ind w:leftChars="60" w:left="536" w:hangingChars="140" w:hanging="392"/>
        <w:rPr>
          <w:rFonts w:cs="Times New Roman"/>
          <w:kern w:val="2"/>
          <w:sz w:val="28"/>
          <w:szCs w:val="20"/>
        </w:rPr>
      </w:pPr>
      <w:r w:rsidRPr="00FF3091">
        <w:rPr>
          <w:rFonts w:cs="Times New Roman" w:hint="eastAsia"/>
          <w:kern w:val="2"/>
          <w:sz w:val="28"/>
          <w:szCs w:val="20"/>
        </w:rPr>
        <w:t xml:space="preserve">（四）彈性學習時間之充實(增廣)/補強性課程 </w:t>
      </w:r>
      <w:r w:rsidRPr="00FF3091">
        <w:rPr>
          <w:rFonts w:cs="Times New Roman"/>
          <w:kern w:val="2"/>
          <w:sz w:val="28"/>
          <w:szCs w:val="20"/>
        </w:rPr>
        <w:t>(</w:t>
      </w:r>
      <w:r w:rsidRPr="00FF3091">
        <w:rPr>
          <w:rFonts w:cs="Times New Roman" w:hint="eastAsia"/>
          <w:kern w:val="2"/>
          <w:sz w:val="28"/>
          <w:szCs w:val="20"/>
        </w:rPr>
        <w:t>全</w:t>
      </w:r>
      <w:r w:rsidRPr="00FF3091">
        <w:rPr>
          <w:rFonts w:cs="Times New Roman"/>
          <w:kern w:val="2"/>
          <w:sz w:val="28"/>
          <w:szCs w:val="20"/>
        </w:rPr>
        <w:t>學期授課</w:t>
      </w:r>
      <w:r w:rsidRPr="00FF3091">
        <w:rPr>
          <w:rFonts w:cs="Times New Roman" w:hint="eastAsia"/>
          <w:kern w:val="2"/>
          <w:sz w:val="28"/>
          <w:szCs w:val="20"/>
        </w:rPr>
        <w:t>)</w:t>
      </w:r>
    </w:p>
    <w:p w:rsidR="00E43BA4" w:rsidRPr="008D5E6B" w:rsidRDefault="00E43BA4" w:rsidP="00E43BA4">
      <w:pPr>
        <w:pStyle w:val="t1"/>
        <w:adjustRightInd w:val="0"/>
        <w:snapToGrid w:val="0"/>
        <w:spacing w:afterLines="0" w:line="400" w:lineRule="exact"/>
        <w:jc w:val="left"/>
        <w:rPr>
          <w:bCs/>
          <w:szCs w:val="28"/>
        </w:rPr>
      </w:pPr>
      <w:r w:rsidRPr="008D5E6B">
        <w:rPr>
          <w:bCs/>
        </w:rPr>
        <w:t>表</w:t>
      </w:r>
      <w:r w:rsidRPr="008D5E6B">
        <w:rPr>
          <w:rFonts w:hint="eastAsia"/>
          <w:bCs/>
        </w:rPr>
        <w:t>11</w:t>
      </w:r>
      <w:r w:rsidRPr="008D5E6B">
        <w:rPr>
          <w:bCs/>
        </w:rPr>
        <w:t>-</w:t>
      </w:r>
      <w:r w:rsidR="00F86D10">
        <w:rPr>
          <w:rFonts w:hint="eastAsia"/>
          <w:bCs/>
        </w:rPr>
        <w:t>2</w:t>
      </w:r>
      <w:r w:rsidRPr="008D5E6B">
        <w:rPr>
          <w:bCs/>
        </w:rPr>
        <w:t>-</w:t>
      </w:r>
      <w:r w:rsidRPr="008D5E6B">
        <w:rPr>
          <w:rFonts w:hint="eastAsia"/>
          <w:bCs/>
        </w:rPr>
        <w:t>4</w:t>
      </w:r>
      <w:r w:rsidRPr="008D5E6B">
        <w:t>-</w:t>
      </w:r>
      <w:r>
        <w:rPr>
          <w:rFonts w:hint="eastAsia"/>
        </w:rPr>
        <w:t xml:space="preserve">2 </w:t>
      </w:r>
      <w:r>
        <w:rPr>
          <w:rFonts w:hint="eastAsia"/>
          <w:bCs/>
        </w:rPr>
        <w:t>國立苗栗高級農工職業學校</w:t>
      </w:r>
    </w:p>
    <w:p w:rsidR="004C7D30" w:rsidRPr="0092338E" w:rsidRDefault="00F86D10" w:rsidP="00E43BA4">
      <w:pPr>
        <w:pStyle w:val="t1"/>
        <w:adjustRightInd w:val="0"/>
        <w:snapToGrid w:val="0"/>
        <w:spacing w:afterLines="0" w:line="400" w:lineRule="exact"/>
        <w:jc w:val="left"/>
        <w:rPr>
          <w:color w:val="FF0000"/>
        </w:rPr>
      </w:pPr>
      <w:r>
        <w:rPr>
          <w:bCs/>
          <w:szCs w:val="28"/>
        </w:rPr>
        <w:t>彈性學習時間</w:t>
      </w:r>
      <w:r>
        <w:t xml:space="preserve">充實(增廣)/補強性 </w:t>
      </w:r>
      <w:r w:rsidR="00E43BA4" w:rsidRPr="008D5E6B">
        <w:rPr>
          <w:rFonts w:hint="eastAsia"/>
        </w:rPr>
        <w:t>課程</w:t>
      </w:r>
      <w:r w:rsidR="00E43BA4" w:rsidRPr="008D5E6B">
        <w:t>教學</w:t>
      </w:r>
      <w:r w:rsidR="00E43BA4" w:rsidRPr="008D5E6B">
        <w:rPr>
          <w:rFonts w:hint="eastAsia"/>
        </w:rPr>
        <w:t>大</w:t>
      </w:r>
      <w:r w:rsidR="00E43BA4" w:rsidRPr="008D5E6B">
        <w:t>綱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5"/>
        <w:gridCol w:w="1553"/>
        <w:gridCol w:w="241"/>
        <w:gridCol w:w="1543"/>
        <w:gridCol w:w="1517"/>
        <w:gridCol w:w="27"/>
        <w:gridCol w:w="1248"/>
        <w:gridCol w:w="295"/>
        <w:gridCol w:w="2081"/>
      </w:tblGrid>
      <w:tr w:rsidR="00E43BA4" w:rsidRPr="00742A7E" w:rsidTr="00C01C04">
        <w:trPr>
          <w:cantSplit/>
          <w:trHeight w:val="420"/>
          <w:jc w:val="center"/>
        </w:trPr>
        <w:tc>
          <w:tcPr>
            <w:tcW w:w="1555" w:type="dxa"/>
            <w:vMerge w:val="restart"/>
            <w:vAlign w:val="center"/>
          </w:tcPr>
          <w:p w:rsidR="00E43BA4" w:rsidRPr="00742A7E" w:rsidRDefault="00E43BA4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553" w:type="dxa"/>
            <w:vAlign w:val="center"/>
          </w:tcPr>
          <w:p w:rsidR="00E43BA4" w:rsidRPr="00742A7E" w:rsidRDefault="00E43BA4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中文名稱</w:t>
            </w:r>
          </w:p>
        </w:tc>
        <w:tc>
          <w:tcPr>
            <w:tcW w:w="6952" w:type="dxa"/>
            <w:gridSpan w:val="7"/>
            <w:vAlign w:val="center"/>
          </w:tcPr>
          <w:p w:rsidR="00E43BA4" w:rsidRPr="00FF3091" w:rsidRDefault="00E43BA4" w:rsidP="00273136">
            <w:pPr>
              <w:rPr>
                <w:rFonts w:ascii="標楷體" w:eastAsia="標楷體" w:hAnsi="標楷體"/>
              </w:rPr>
            </w:pPr>
            <w:r w:rsidRPr="007D6658">
              <w:rPr>
                <w:rFonts w:eastAsia="標楷體"/>
              </w:rPr>
              <w:t>商用木材</w:t>
            </w:r>
            <w:r w:rsidR="00655427">
              <w:rPr>
                <w:rFonts w:ascii="標楷體" w:eastAsia="標楷體" w:hAnsi="標楷體" w:hint="eastAsia"/>
              </w:rPr>
              <w:t>(彈性)</w:t>
            </w:r>
          </w:p>
        </w:tc>
      </w:tr>
      <w:tr w:rsidR="00E43BA4" w:rsidRPr="00742A7E" w:rsidTr="00C01C04">
        <w:trPr>
          <w:cantSplit/>
          <w:trHeight w:val="465"/>
          <w:jc w:val="center"/>
        </w:trPr>
        <w:tc>
          <w:tcPr>
            <w:tcW w:w="1555" w:type="dxa"/>
            <w:vMerge/>
            <w:vAlign w:val="center"/>
          </w:tcPr>
          <w:p w:rsidR="00E43BA4" w:rsidRPr="00742A7E" w:rsidRDefault="00E43BA4" w:rsidP="00C01C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E43BA4" w:rsidRPr="00742A7E" w:rsidRDefault="00E43BA4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英文名稱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:rsidR="00E43BA4" w:rsidRPr="00FF3091" w:rsidRDefault="00E43BA4" w:rsidP="00273136">
            <w:pPr>
              <w:rPr>
                <w:rFonts w:ascii="標楷體" w:eastAsia="標楷體" w:hAnsi="標楷體"/>
              </w:rPr>
            </w:pPr>
            <w:r w:rsidRPr="007D6658">
              <w:rPr>
                <w:rFonts w:eastAsia="標楷體"/>
              </w:rPr>
              <w:t xml:space="preserve">Commercial Woods </w:t>
            </w:r>
          </w:p>
        </w:tc>
      </w:tr>
      <w:tr w:rsidR="00E43BA4" w:rsidRPr="00742A7E" w:rsidTr="00C01C04">
        <w:tblPrEx>
          <w:tblCellMar>
            <w:left w:w="108" w:type="dxa"/>
            <w:right w:w="108" w:type="dxa"/>
          </w:tblCellMar>
          <w:tblLook w:val="01E0"/>
        </w:tblPrEx>
        <w:trPr>
          <w:trHeight w:val="255"/>
          <w:jc w:val="center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E43BA4" w:rsidRPr="00742A7E" w:rsidRDefault="00E43BA4" w:rsidP="00C01C0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42A7E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505" w:type="dxa"/>
            <w:gridSpan w:val="8"/>
            <w:vAlign w:val="center"/>
          </w:tcPr>
          <w:p w:rsidR="00E43BA4" w:rsidRPr="00742A7E" w:rsidRDefault="005E7C17" w:rsidP="00C01C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sym w:font="Wingdings 2" w:char="F0A2"/>
            </w:r>
            <w:r>
              <w:rPr>
                <w:rFonts w:ascii="標楷體" w:eastAsia="標楷體" w:hAnsi="標楷體"/>
              </w:rPr>
              <w:t xml:space="preserve">內聘  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外聘</w:t>
            </w:r>
            <w:r w:rsidR="00E43BA4" w:rsidRPr="00742A7E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273136" w:rsidRPr="00742A7E" w:rsidTr="00C01C04">
        <w:tblPrEx>
          <w:tblCellMar>
            <w:left w:w="108" w:type="dxa"/>
            <w:right w:w="108" w:type="dxa"/>
          </w:tblCellMar>
          <w:tblLook w:val="01E0"/>
        </w:tblPrEx>
        <w:trPr>
          <w:trHeight w:val="255"/>
          <w:jc w:val="center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273136" w:rsidRDefault="00273136" w:rsidP="002731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科目屬性</w:t>
            </w:r>
          </w:p>
        </w:tc>
        <w:tc>
          <w:tcPr>
            <w:tcW w:w="8505" w:type="dxa"/>
            <w:gridSpan w:val="8"/>
            <w:vAlign w:val="center"/>
          </w:tcPr>
          <w:p w:rsidR="00273136" w:rsidRDefault="00273136" w:rsidP="00273136">
            <w:pPr>
              <w:snapToGrid w:val="0"/>
              <w:jc w:val="both"/>
            </w:pPr>
            <w:r w:rsidRPr="00A31BBC">
              <w:rPr>
                <w:rFonts w:ascii="標楷體" w:eastAsia="標楷體" w:hAnsi="標楷體"/>
                <w:color w:val="000000" w:themeColor="text1"/>
              </w:rPr>
              <w:sym w:font="Wingdings 2" w:char="F0A2"/>
            </w:r>
            <w:r>
              <w:rPr>
                <w:rFonts w:ascii="標楷體" w:eastAsia="標楷體" w:hAnsi="標楷體" w:cs="標楷體"/>
              </w:rPr>
              <w:t xml:space="preserve">充實(增廣)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 w:cs="標楷體"/>
              </w:rPr>
              <w:t xml:space="preserve">補強性   </w:t>
            </w:r>
          </w:p>
        </w:tc>
      </w:tr>
      <w:tr w:rsidR="002D35DF" w:rsidRPr="00742A7E" w:rsidTr="00C01C04">
        <w:trPr>
          <w:cantSplit/>
          <w:trHeight w:val="521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適用科別</w:t>
            </w:r>
          </w:p>
        </w:tc>
        <w:tc>
          <w:tcPr>
            <w:tcW w:w="1794" w:type="dxa"/>
            <w:gridSpan w:val="2"/>
            <w:vAlign w:val="center"/>
          </w:tcPr>
          <w:p w:rsidR="002D35DF" w:rsidRPr="005C161D" w:rsidRDefault="00003413" w:rsidP="002D35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C161D">
              <w:rPr>
                <w:rFonts w:ascii="標楷體" w:eastAsia="標楷體" w:hAnsi="標楷體" w:hint="eastAsia"/>
                <w:color w:val="FF0000"/>
                <w:lang w:eastAsia="zh-HK"/>
              </w:rPr>
              <w:t>森林科</w:t>
            </w:r>
          </w:p>
        </w:tc>
        <w:tc>
          <w:tcPr>
            <w:tcW w:w="1543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09BA" w:rsidRPr="00742A7E" w:rsidTr="00C01C04">
        <w:trPr>
          <w:cantSplit/>
          <w:trHeight w:val="349"/>
          <w:jc w:val="center"/>
        </w:trPr>
        <w:tc>
          <w:tcPr>
            <w:tcW w:w="1555" w:type="dxa"/>
            <w:vAlign w:val="center"/>
          </w:tcPr>
          <w:p w:rsidR="001D09BA" w:rsidRPr="00742A7E" w:rsidRDefault="001D09BA" w:rsidP="001D09BA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794" w:type="dxa"/>
            <w:gridSpan w:val="2"/>
            <w:vAlign w:val="center"/>
          </w:tcPr>
          <w:p w:rsidR="001D09BA" w:rsidRDefault="001D09BA" w:rsidP="001D09BA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1/1</w:t>
            </w:r>
          </w:p>
        </w:tc>
        <w:tc>
          <w:tcPr>
            <w:tcW w:w="1543" w:type="dxa"/>
            <w:vAlign w:val="center"/>
          </w:tcPr>
          <w:p w:rsidR="001D09BA" w:rsidRPr="00742A7E" w:rsidRDefault="001D09BA" w:rsidP="001D09BA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D09BA" w:rsidRPr="00742A7E" w:rsidRDefault="001D09BA" w:rsidP="001D09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D09BA" w:rsidRPr="00742A7E" w:rsidRDefault="001D09BA" w:rsidP="001D09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1D09BA" w:rsidRPr="00742A7E" w:rsidRDefault="001D09BA" w:rsidP="001D09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09BA" w:rsidRPr="00742A7E" w:rsidTr="00C01C04">
        <w:trPr>
          <w:cantSplit/>
          <w:trHeight w:val="682"/>
          <w:jc w:val="center"/>
        </w:trPr>
        <w:tc>
          <w:tcPr>
            <w:tcW w:w="1555" w:type="dxa"/>
            <w:vAlign w:val="center"/>
          </w:tcPr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開課</w:t>
            </w:r>
          </w:p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年級/學期</w:t>
            </w:r>
          </w:p>
        </w:tc>
        <w:tc>
          <w:tcPr>
            <w:tcW w:w="1794" w:type="dxa"/>
            <w:gridSpan w:val="2"/>
            <w:vAlign w:val="center"/>
          </w:tcPr>
          <w:p w:rsidR="001D09BA" w:rsidRDefault="001D09BA" w:rsidP="001D09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第二學年</w:t>
            </w:r>
          </w:p>
          <w:p w:rsidR="001D09BA" w:rsidRDefault="001D09BA" w:rsidP="001D09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第一、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1543" w:type="dxa"/>
            <w:vAlign w:val="center"/>
          </w:tcPr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1D09BA" w:rsidRPr="00742A7E" w:rsidRDefault="001D09BA" w:rsidP="001D09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D35DF" w:rsidRPr="00742A7E" w:rsidTr="00C01C04">
        <w:trPr>
          <w:cantSplit/>
          <w:trHeight w:val="749"/>
          <w:jc w:val="center"/>
        </w:trPr>
        <w:tc>
          <w:tcPr>
            <w:tcW w:w="1555" w:type="dxa"/>
            <w:vAlign w:val="center"/>
          </w:tcPr>
          <w:p w:rsidR="002D35DF" w:rsidRDefault="002D35DF" w:rsidP="002D35D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42A7E">
              <w:rPr>
                <w:rFonts w:ascii="標楷體" w:eastAsia="標楷體" w:hAnsi="標楷體" w:hint="eastAsia"/>
              </w:rPr>
              <w:t>教</w:t>
            </w:r>
            <w:r w:rsidRPr="00742A7E">
              <w:rPr>
                <w:rFonts w:ascii="標楷體" w:eastAsia="標楷體" w:hAnsi="標楷體"/>
              </w:rPr>
              <w:t>學目標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cs="標楷體"/>
              </w:rPr>
              <w:t>(教學重點)</w:t>
            </w:r>
          </w:p>
        </w:tc>
        <w:tc>
          <w:tcPr>
            <w:tcW w:w="8505" w:type="dxa"/>
            <w:gridSpan w:val="8"/>
          </w:tcPr>
          <w:p w:rsidR="002D35DF" w:rsidRDefault="002D35DF" w:rsidP="002D35DF">
            <w:pPr>
              <w:pStyle w:val="mysample"/>
              <w:numPr>
                <w:ilvl w:val="0"/>
                <w:numId w:val="0"/>
              </w:numPr>
              <w:ind w:left="480" w:hanging="4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一、</w:t>
            </w:r>
            <w:r w:rsidRPr="007D6658">
              <w:rPr>
                <w:rFonts w:ascii="Times New Roman" w:hAnsi="Times New Roman"/>
              </w:rPr>
              <w:t>使學生具備鑑別商用木材之基本技術。</w:t>
            </w:r>
          </w:p>
          <w:p w:rsidR="002D35DF" w:rsidRDefault="002D35DF" w:rsidP="002D35DF">
            <w:pPr>
              <w:pStyle w:val="mysample"/>
              <w:numPr>
                <w:ilvl w:val="0"/>
                <w:numId w:val="0"/>
              </w:numPr>
              <w:ind w:left="480" w:hanging="4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二、</w:t>
            </w:r>
            <w:r w:rsidRPr="007D6658">
              <w:rPr>
                <w:rFonts w:ascii="Times New Roman" w:hAnsi="Times New Roman"/>
              </w:rPr>
              <w:t>培養了解木材各類專有名詞之能力。</w:t>
            </w:r>
          </w:p>
          <w:p w:rsidR="002D35DF" w:rsidRPr="00742A7E" w:rsidRDefault="002D35DF" w:rsidP="002D35DF">
            <w:pPr>
              <w:pStyle w:val="mysample"/>
              <w:numPr>
                <w:ilvl w:val="0"/>
                <w:numId w:val="0"/>
              </w:numPr>
              <w:ind w:left="480" w:hanging="480"/>
              <w:rPr>
                <w:dstrike/>
              </w:rPr>
            </w:pPr>
            <w:r>
              <w:rPr>
                <w:rFonts w:ascii="Times New Roman" w:hAnsi="Times New Roman" w:hint="eastAsia"/>
              </w:rPr>
              <w:t>三、</w:t>
            </w:r>
            <w:r w:rsidRPr="007D6658">
              <w:rPr>
                <w:rFonts w:ascii="Times New Roman" w:hAnsi="Times New Roman"/>
              </w:rPr>
              <w:t>明瞭商用木材特性與用途。</w:t>
            </w:r>
          </w:p>
        </w:tc>
      </w:tr>
      <w:tr w:rsidR="002D35DF" w:rsidRPr="00742A7E" w:rsidTr="00C01C04">
        <w:trPr>
          <w:cantSplit/>
          <w:trHeight w:val="128"/>
          <w:jc w:val="center"/>
        </w:trPr>
        <w:tc>
          <w:tcPr>
            <w:tcW w:w="10060" w:type="dxa"/>
            <w:gridSpan w:val="9"/>
            <w:vAlign w:val="center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教學</w:t>
            </w:r>
            <w:r w:rsidRPr="00742A7E">
              <w:rPr>
                <w:rFonts w:ascii="標楷體" w:eastAsia="標楷體" w:hAnsi="標楷體" w:hint="eastAsia"/>
              </w:rPr>
              <w:t>內</w:t>
            </w:r>
            <w:r w:rsidRPr="00742A7E">
              <w:rPr>
                <w:rFonts w:ascii="標楷體" w:eastAsia="標楷體" w:hAnsi="標楷體"/>
              </w:rPr>
              <w:t>容</w:t>
            </w:r>
          </w:p>
        </w:tc>
      </w:tr>
      <w:tr w:rsidR="002D35DF" w:rsidRPr="00742A7E" w:rsidTr="00C01C04">
        <w:trPr>
          <w:cantSplit/>
          <w:trHeight w:val="269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主要單元</w:t>
            </w:r>
            <w:r>
              <w:rPr>
                <w:rFonts w:ascii="標楷體" w:eastAsia="標楷體" w:hAnsi="標楷體"/>
                <w:spacing w:val="-20"/>
              </w:rPr>
              <w:t>(進度)</w:t>
            </w:r>
          </w:p>
        </w:tc>
        <w:tc>
          <w:tcPr>
            <w:tcW w:w="4854" w:type="dxa"/>
            <w:gridSpan w:val="4"/>
          </w:tcPr>
          <w:p w:rsidR="002D35DF" w:rsidRPr="00742A7E" w:rsidRDefault="002D35DF" w:rsidP="002D35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內容細項</w:t>
            </w:r>
          </w:p>
        </w:tc>
        <w:tc>
          <w:tcPr>
            <w:tcW w:w="1275" w:type="dxa"/>
            <w:gridSpan w:val="2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分配節數</w:t>
            </w:r>
          </w:p>
        </w:tc>
        <w:tc>
          <w:tcPr>
            <w:tcW w:w="2376" w:type="dxa"/>
            <w:gridSpan w:val="2"/>
          </w:tcPr>
          <w:p w:rsidR="002D35DF" w:rsidRPr="00742A7E" w:rsidRDefault="002D35DF" w:rsidP="002D35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備註</w:t>
            </w:r>
          </w:p>
        </w:tc>
      </w:tr>
      <w:tr w:rsidR="002D35DF" w:rsidRPr="00742A7E" w:rsidTr="00C05771">
        <w:trPr>
          <w:cantSplit/>
          <w:trHeight w:val="871"/>
          <w:jc w:val="center"/>
        </w:trPr>
        <w:tc>
          <w:tcPr>
            <w:tcW w:w="1555" w:type="dxa"/>
            <w:vAlign w:val="center"/>
          </w:tcPr>
          <w:p w:rsidR="002D35DF" w:rsidRPr="001F2A99" w:rsidRDefault="002D35DF" w:rsidP="002D35DF">
            <w:pPr>
              <w:rPr>
                <w:rFonts w:ascii="標楷體" w:eastAsia="標楷體" w:hAnsi="標楷體"/>
                <w:color w:val="000000" w:themeColor="text1"/>
              </w:rPr>
            </w:pPr>
            <w:r w:rsidRPr="001F2A99">
              <w:rPr>
                <w:rFonts w:ascii="標楷體" w:eastAsia="標楷體" w:hAnsi="標楷體" w:hint="eastAsia"/>
              </w:rPr>
              <w:t>一、</w:t>
            </w:r>
            <w:r w:rsidRPr="001F2A99">
              <w:rPr>
                <w:rFonts w:ascii="標楷體" w:eastAsia="標楷體" w:hAnsi="標楷體"/>
              </w:rPr>
              <w:t>商用木材鑑別之基本技術。</w:t>
            </w:r>
          </w:p>
        </w:tc>
        <w:tc>
          <w:tcPr>
            <w:tcW w:w="4854" w:type="dxa"/>
            <w:gridSpan w:val="4"/>
          </w:tcPr>
          <w:p w:rsidR="002D35DF" w:rsidRPr="00205D64" w:rsidRDefault="002D35DF" w:rsidP="002D35DF">
            <w:pPr>
              <w:snapToGrid w:val="0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>1.</w:t>
            </w:r>
            <w:r w:rsidRPr="00205D64">
              <w:rPr>
                <w:rFonts w:eastAsia="標楷體" w:hAnsi="標楷體"/>
                <w:bCs/>
              </w:rPr>
              <w:t>鑑定</w:t>
            </w:r>
            <w:r w:rsidRPr="00205D64">
              <w:rPr>
                <w:rFonts w:eastAsia="標楷體"/>
                <w:bCs/>
              </w:rPr>
              <w:t>/</w:t>
            </w:r>
            <w:r w:rsidRPr="00205D64">
              <w:rPr>
                <w:rFonts w:eastAsia="標楷體" w:hAnsi="標楷體"/>
                <w:bCs/>
              </w:rPr>
              <w:t>別木材之基本技術</w:t>
            </w:r>
          </w:p>
          <w:p w:rsidR="002D35DF" w:rsidRPr="00205D64" w:rsidRDefault="002D35DF" w:rsidP="002D35DF">
            <w:pPr>
              <w:snapToGrid w:val="0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>2.</w:t>
            </w:r>
            <w:r w:rsidRPr="00205D64">
              <w:rPr>
                <w:rFonts w:eastAsia="標楷體" w:hAnsi="標楷體"/>
                <w:bCs/>
              </w:rPr>
              <w:t>木材三切面之判斷</w:t>
            </w:r>
          </w:p>
          <w:p w:rsidR="002D35DF" w:rsidRPr="00205D64" w:rsidRDefault="002D35DF" w:rsidP="002D35DF">
            <w:pPr>
              <w:snapToGrid w:val="0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>3.</w:t>
            </w:r>
            <w:r w:rsidRPr="00205D64">
              <w:rPr>
                <w:rFonts w:eastAsia="標楷體" w:hAnsi="標楷體"/>
                <w:bCs/>
              </w:rPr>
              <w:t>木材鑑定的重要步驟</w:t>
            </w:r>
          </w:p>
          <w:p w:rsidR="002D35DF" w:rsidRPr="00205D64" w:rsidRDefault="002D35DF" w:rsidP="002D35DF">
            <w:pPr>
              <w:snapToGrid w:val="0"/>
              <w:rPr>
                <w:rFonts w:eastAsia="標楷體"/>
                <w:bCs/>
              </w:rPr>
            </w:pPr>
            <w:r w:rsidRPr="00205D64">
              <w:rPr>
                <w:rFonts w:eastAsia="標楷體"/>
              </w:rPr>
              <w:t>4</w:t>
            </w:r>
            <w:r w:rsidRPr="00205D64">
              <w:rPr>
                <w:rFonts w:eastAsia="標楷體"/>
                <w:color w:val="000000" w:themeColor="text1"/>
              </w:rPr>
              <w:t>.</w:t>
            </w:r>
            <w:r w:rsidRPr="00205D64">
              <w:rPr>
                <w:rFonts w:eastAsia="標楷體" w:hAnsi="標楷體"/>
                <w:bCs/>
              </w:rPr>
              <w:t>美工刀的使用</w:t>
            </w:r>
          </w:p>
          <w:p w:rsidR="002D35DF" w:rsidRPr="00A31BBC" w:rsidRDefault="002D35DF" w:rsidP="002D35D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05D64">
              <w:rPr>
                <w:rFonts w:eastAsia="標楷體"/>
                <w:color w:val="000000" w:themeColor="text1"/>
              </w:rPr>
              <w:t>5.</w:t>
            </w:r>
            <w:r w:rsidRPr="00205D64">
              <w:rPr>
                <w:rFonts w:eastAsia="標楷體" w:hAnsi="標楷體"/>
                <w:bCs/>
              </w:rPr>
              <w:t>手持式放大鏡的使用</w:t>
            </w:r>
          </w:p>
        </w:tc>
        <w:tc>
          <w:tcPr>
            <w:tcW w:w="1275" w:type="dxa"/>
            <w:gridSpan w:val="2"/>
            <w:vAlign w:val="center"/>
          </w:tcPr>
          <w:p w:rsidR="002D35DF" w:rsidRPr="00A31BBC" w:rsidRDefault="002D35DF" w:rsidP="002D35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376" w:type="dxa"/>
            <w:gridSpan w:val="2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D35DF" w:rsidRPr="00742A7E" w:rsidTr="00C05771">
        <w:trPr>
          <w:cantSplit/>
          <w:trHeight w:val="739"/>
          <w:jc w:val="center"/>
        </w:trPr>
        <w:tc>
          <w:tcPr>
            <w:tcW w:w="1555" w:type="dxa"/>
            <w:vAlign w:val="center"/>
          </w:tcPr>
          <w:p w:rsidR="002D35DF" w:rsidRPr="001F2A99" w:rsidRDefault="002D35DF" w:rsidP="002D35D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1F2A9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1F2A99">
              <w:rPr>
                <w:rFonts w:ascii="標楷體" w:eastAsia="標楷體" w:hAnsi="標楷體"/>
              </w:rPr>
              <w:t>針葉樹材之鑑定</w:t>
            </w:r>
          </w:p>
        </w:tc>
        <w:tc>
          <w:tcPr>
            <w:tcW w:w="4854" w:type="dxa"/>
            <w:gridSpan w:val="4"/>
          </w:tcPr>
          <w:p w:rsidR="002D35DF" w:rsidRPr="00205D64" w:rsidRDefault="002D35DF" w:rsidP="002D35DF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>1.</w:t>
            </w:r>
            <w:r w:rsidRPr="00205D64">
              <w:rPr>
                <w:rFonts w:eastAsia="標楷體" w:hAnsi="標楷體"/>
                <w:bCs/>
              </w:rPr>
              <w:t>檜</w:t>
            </w:r>
            <w:r w:rsidRPr="00205D64">
              <w:rPr>
                <w:rFonts w:eastAsia="標楷體"/>
                <w:bCs/>
              </w:rPr>
              <w:t>(</w:t>
            </w:r>
            <w:r w:rsidRPr="00205D64">
              <w:rPr>
                <w:rFonts w:eastAsia="標楷體" w:hAnsi="標楷體"/>
                <w:bCs/>
              </w:rPr>
              <w:t>柏</w:t>
            </w:r>
            <w:r w:rsidRPr="00205D64">
              <w:rPr>
                <w:rFonts w:eastAsia="標楷體"/>
                <w:bCs/>
              </w:rPr>
              <w:t>)</w:t>
            </w:r>
            <w:r w:rsidRPr="00205D64">
              <w:rPr>
                <w:rFonts w:eastAsia="標楷體" w:hAnsi="標楷體"/>
                <w:bCs/>
              </w:rPr>
              <w:t>木類</w:t>
            </w:r>
            <w:r w:rsidRPr="00205D64">
              <w:rPr>
                <w:rFonts w:eastAsia="標楷體"/>
                <w:bCs/>
              </w:rPr>
              <w:t>(</w:t>
            </w:r>
            <w:r w:rsidRPr="00205D64">
              <w:rPr>
                <w:rFonts w:eastAsia="標楷體" w:hAnsi="標楷體"/>
                <w:bCs/>
              </w:rPr>
              <w:t>柏科木材</w:t>
            </w:r>
            <w:r w:rsidRPr="00205D64">
              <w:rPr>
                <w:rFonts w:eastAsia="標楷體"/>
                <w:bCs/>
              </w:rPr>
              <w:t>)</w:t>
            </w:r>
          </w:p>
          <w:p w:rsidR="002D35DF" w:rsidRPr="00205D64" w:rsidRDefault="002D35DF" w:rsidP="002D35DF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</w:rPr>
            </w:pPr>
            <w:r w:rsidRPr="00205D64">
              <w:rPr>
                <w:rFonts w:eastAsia="標楷體"/>
              </w:rPr>
              <w:t>2.</w:t>
            </w:r>
            <w:r w:rsidRPr="00205D64">
              <w:rPr>
                <w:rFonts w:eastAsia="標楷體" w:hAnsi="標楷體"/>
              </w:rPr>
              <w:t>紫杉類</w:t>
            </w:r>
          </w:p>
          <w:p w:rsidR="002D35DF" w:rsidRPr="00205D64" w:rsidRDefault="002D35DF" w:rsidP="002D35DF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  <w:bCs/>
              </w:rPr>
            </w:pPr>
            <w:r w:rsidRPr="00205D64">
              <w:rPr>
                <w:rFonts w:eastAsia="標楷體"/>
              </w:rPr>
              <w:t>3.</w:t>
            </w:r>
            <w:r w:rsidRPr="00205D64">
              <w:rPr>
                <w:rFonts w:eastAsia="標楷體" w:hAnsi="標楷體"/>
                <w:bCs/>
              </w:rPr>
              <w:t>杉木類</w:t>
            </w:r>
          </w:p>
          <w:p w:rsidR="002D35DF" w:rsidRPr="00A966EE" w:rsidRDefault="002D35DF" w:rsidP="002D35DF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</w:rPr>
            </w:pPr>
            <w:r w:rsidRPr="00205D64">
              <w:rPr>
                <w:rFonts w:eastAsia="標楷體"/>
              </w:rPr>
              <w:t>4.</w:t>
            </w:r>
            <w:r w:rsidRPr="00205D64">
              <w:rPr>
                <w:rFonts w:eastAsia="標楷體" w:hAnsi="標楷體"/>
              </w:rPr>
              <w:t>松類</w:t>
            </w:r>
          </w:p>
        </w:tc>
        <w:tc>
          <w:tcPr>
            <w:tcW w:w="1275" w:type="dxa"/>
            <w:gridSpan w:val="2"/>
            <w:vAlign w:val="center"/>
          </w:tcPr>
          <w:p w:rsidR="002D35DF" w:rsidRPr="00F91B97" w:rsidRDefault="002D35DF" w:rsidP="002D35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376" w:type="dxa"/>
            <w:gridSpan w:val="2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D35DF" w:rsidRPr="00742A7E" w:rsidTr="00C05771">
        <w:trPr>
          <w:cantSplit/>
          <w:trHeight w:val="739"/>
          <w:jc w:val="center"/>
        </w:trPr>
        <w:tc>
          <w:tcPr>
            <w:tcW w:w="1555" w:type="dxa"/>
            <w:vAlign w:val="center"/>
          </w:tcPr>
          <w:p w:rsidR="002D35DF" w:rsidRPr="001F2A99" w:rsidRDefault="002D35DF" w:rsidP="002D35D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1F2A9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1F2A99">
              <w:rPr>
                <w:rFonts w:ascii="標楷體" w:eastAsia="標楷體" w:hAnsi="標楷體"/>
              </w:rPr>
              <w:t>闊葉樹材之鑑定</w:t>
            </w:r>
          </w:p>
        </w:tc>
        <w:tc>
          <w:tcPr>
            <w:tcW w:w="4854" w:type="dxa"/>
            <w:gridSpan w:val="4"/>
          </w:tcPr>
          <w:p w:rsidR="002D35DF" w:rsidRDefault="002D35DF" w:rsidP="002D35D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台灣產闊葉樹木材介紹</w:t>
            </w:r>
          </w:p>
          <w:p w:rsidR="002D35DF" w:rsidRDefault="002D35DF" w:rsidP="002D35D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南洋產闊葉樹木材介紹</w:t>
            </w:r>
          </w:p>
          <w:p w:rsidR="002D35DF" w:rsidRDefault="002D35DF" w:rsidP="002D35D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美洲產闊葉樹木材介紹</w:t>
            </w:r>
          </w:p>
          <w:p w:rsidR="002D35DF" w:rsidRPr="007D6658" w:rsidRDefault="002D35DF" w:rsidP="002D35D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非洲產快葉樹木材介紹</w:t>
            </w:r>
          </w:p>
        </w:tc>
        <w:tc>
          <w:tcPr>
            <w:tcW w:w="1275" w:type="dxa"/>
            <w:gridSpan w:val="2"/>
            <w:vAlign w:val="center"/>
          </w:tcPr>
          <w:p w:rsidR="002D35DF" w:rsidRPr="00A31BBC" w:rsidRDefault="002D35DF" w:rsidP="002D35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2376" w:type="dxa"/>
            <w:gridSpan w:val="2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D35DF" w:rsidRPr="00742A7E" w:rsidTr="00C05771">
        <w:trPr>
          <w:cantSplit/>
          <w:trHeight w:val="515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854" w:type="dxa"/>
            <w:gridSpan w:val="4"/>
            <w:vAlign w:val="center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D35DF" w:rsidRPr="00A31BBC" w:rsidRDefault="002D35DF" w:rsidP="002D35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36</w:t>
            </w:r>
            <w:r w:rsidRPr="00A31BBC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2376" w:type="dxa"/>
            <w:gridSpan w:val="2"/>
          </w:tcPr>
          <w:p w:rsidR="002D35DF" w:rsidRPr="00742A7E" w:rsidRDefault="002D35DF" w:rsidP="002D35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D35DF" w:rsidRPr="00742A7E" w:rsidTr="001F2A99">
        <w:trPr>
          <w:cantSplit/>
          <w:trHeight w:val="479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學習評量</w:t>
            </w:r>
          </w:p>
        </w:tc>
        <w:tc>
          <w:tcPr>
            <w:tcW w:w="8505" w:type="dxa"/>
            <w:gridSpan w:val="8"/>
            <w:vAlign w:val="center"/>
          </w:tcPr>
          <w:p w:rsidR="002D35DF" w:rsidRPr="00742A7E" w:rsidRDefault="002D35DF" w:rsidP="002D35D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D6658">
              <w:rPr>
                <w:rFonts w:eastAsia="標楷體"/>
              </w:rPr>
              <w:t>以測驗及實作評量學生學習成果</w:t>
            </w:r>
          </w:p>
        </w:tc>
      </w:tr>
      <w:tr w:rsidR="002D35DF" w:rsidRPr="00742A7E" w:rsidTr="001F2A99">
        <w:trPr>
          <w:cantSplit/>
          <w:trHeight w:val="497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505" w:type="dxa"/>
            <w:gridSpan w:val="8"/>
            <w:vAlign w:val="center"/>
          </w:tcPr>
          <w:p w:rsidR="002D35DF" w:rsidRPr="00742A7E" w:rsidRDefault="002D35DF" w:rsidP="002D35D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10倍放大鏡、顯微鏡、針闊葉樹木材標本</w:t>
            </w:r>
          </w:p>
        </w:tc>
      </w:tr>
      <w:tr w:rsidR="002D35DF" w:rsidRPr="00742A7E" w:rsidTr="001F2A99">
        <w:trPr>
          <w:cantSplit/>
          <w:trHeight w:val="1489"/>
          <w:jc w:val="center"/>
        </w:trPr>
        <w:tc>
          <w:tcPr>
            <w:tcW w:w="1555" w:type="dxa"/>
            <w:vAlign w:val="center"/>
          </w:tcPr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注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意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事</w:t>
            </w:r>
          </w:p>
          <w:p w:rsidR="002D35DF" w:rsidRPr="00742A7E" w:rsidRDefault="002D35DF" w:rsidP="002D35DF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項</w:t>
            </w:r>
          </w:p>
        </w:tc>
        <w:tc>
          <w:tcPr>
            <w:tcW w:w="8505" w:type="dxa"/>
            <w:gridSpan w:val="8"/>
          </w:tcPr>
          <w:p w:rsidR="002D35DF" w:rsidRDefault="002D35DF" w:rsidP="002D35D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教材來源：</w:t>
            </w:r>
            <w:r w:rsidRPr="007D6658">
              <w:rPr>
                <w:rFonts w:eastAsia="標楷體"/>
              </w:rPr>
              <w:t>彭宏源（</w:t>
            </w:r>
            <w:r w:rsidRPr="007D6658">
              <w:rPr>
                <w:rFonts w:eastAsia="標楷體"/>
              </w:rPr>
              <w:t>2003</w:t>
            </w:r>
            <w:r w:rsidRPr="007D6658">
              <w:rPr>
                <w:rFonts w:eastAsia="標楷體"/>
              </w:rPr>
              <w:t>）林產利用</w:t>
            </w:r>
            <w:r w:rsidR="00EE5F11" w:rsidRPr="007D6658">
              <w:rPr>
                <w:rFonts w:eastAsia="標楷體"/>
              </w:rPr>
              <w:fldChar w:fldCharType="begin"/>
            </w:r>
            <w:r w:rsidRPr="007D6658">
              <w:rPr>
                <w:rFonts w:eastAsia="標楷體"/>
              </w:rPr>
              <w:instrText xml:space="preserve"> = 1 \* ROMAN </w:instrText>
            </w:r>
            <w:r w:rsidR="00EE5F11" w:rsidRPr="007D6658">
              <w:rPr>
                <w:rFonts w:eastAsia="標楷體"/>
              </w:rPr>
              <w:fldChar w:fldCharType="separate"/>
            </w:r>
            <w:r w:rsidRPr="007D6658">
              <w:rPr>
                <w:rFonts w:eastAsia="標楷體"/>
                <w:noProof/>
              </w:rPr>
              <w:t>I</w:t>
            </w:r>
            <w:r w:rsidR="00EE5F11" w:rsidRPr="007D6658">
              <w:rPr>
                <w:rFonts w:eastAsia="標楷體"/>
              </w:rPr>
              <w:fldChar w:fldCharType="end"/>
            </w:r>
            <w:r w:rsidRPr="007D6658">
              <w:rPr>
                <w:rFonts w:eastAsia="標楷體"/>
              </w:rPr>
              <w:t xml:space="preserve"> </w:t>
            </w:r>
            <w:r w:rsidR="00EE5F11" w:rsidRPr="007D6658">
              <w:rPr>
                <w:rFonts w:eastAsia="標楷體"/>
              </w:rPr>
              <w:fldChar w:fldCharType="begin"/>
            </w:r>
            <w:r w:rsidRPr="007D6658">
              <w:rPr>
                <w:rFonts w:eastAsia="標楷體"/>
              </w:rPr>
              <w:instrText xml:space="preserve"> = 2 \* ROMAN </w:instrText>
            </w:r>
            <w:r w:rsidR="00EE5F11" w:rsidRPr="007D6658">
              <w:rPr>
                <w:rFonts w:eastAsia="標楷體"/>
              </w:rPr>
              <w:fldChar w:fldCharType="separate"/>
            </w:r>
            <w:r w:rsidRPr="007D6658">
              <w:rPr>
                <w:rFonts w:ascii="新細明體" w:hAnsi="新細明體" w:cs="新細明體" w:hint="eastAsia"/>
                <w:noProof/>
              </w:rPr>
              <w:t>Ⅱ</w:t>
            </w:r>
            <w:r w:rsidR="00EE5F11" w:rsidRPr="007D6658">
              <w:rPr>
                <w:rFonts w:eastAsia="標楷體"/>
              </w:rPr>
              <w:fldChar w:fldCharType="end"/>
            </w:r>
            <w:r w:rsidRPr="007D6658">
              <w:rPr>
                <w:rFonts w:eastAsia="標楷體"/>
              </w:rPr>
              <w:t xml:space="preserve"> </w:t>
            </w:r>
            <w:r w:rsidRPr="007D6658">
              <w:rPr>
                <w:rFonts w:eastAsia="標楷體"/>
              </w:rPr>
              <w:t>晉富印刷股份有限公司</w:t>
            </w:r>
          </w:p>
          <w:p w:rsidR="002D35DF" w:rsidRPr="007D6658" w:rsidRDefault="002D35DF" w:rsidP="002D35DF">
            <w:pPr>
              <w:pStyle w:val="12"/>
              <w:kinsoku w:val="0"/>
              <w:overflowPunct w:val="0"/>
              <w:autoSpaceDE w:val="0"/>
              <w:autoSpaceDN w:val="0"/>
              <w:spacing w:before="180" w:after="180"/>
              <w:ind w:leftChars="0" w:left="0" w:firstLine="0"/>
            </w:pPr>
            <w:r w:rsidRPr="007D6658">
              <w:t>教學方式建議採用：</w:t>
            </w:r>
          </w:p>
          <w:p w:rsidR="002D35DF" w:rsidRPr="007D6658" w:rsidRDefault="002D35DF" w:rsidP="002D35DF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 w:rsidRPr="007D6658">
              <w:t>視聽媒體。</w:t>
            </w:r>
          </w:p>
          <w:p w:rsidR="002D35DF" w:rsidRPr="001F2A99" w:rsidRDefault="002D35DF" w:rsidP="002D35DF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 w:rsidRPr="001F2A99">
              <w:t>校外參觀。</w:t>
            </w:r>
          </w:p>
          <w:p w:rsidR="002D35DF" w:rsidRPr="001F2A99" w:rsidRDefault="002D35DF" w:rsidP="002D35DF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 w:rsidRPr="001F2A99">
              <w:t>示範教學。</w:t>
            </w:r>
          </w:p>
          <w:p w:rsidR="002D35DF" w:rsidRPr="00742A7E" w:rsidRDefault="002D35DF" w:rsidP="002D35DF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  <w:rPr>
                <w:rFonts w:ascii="標楷體" w:hAnsi="標楷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 w:rsidRPr="001F2A99">
              <w:t>討論教學。</w:t>
            </w:r>
          </w:p>
        </w:tc>
      </w:tr>
    </w:tbl>
    <w:p w:rsidR="004C7D30" w:rsidRPr="00E43BA4" w:rsidRDefault="004C7D30" w:rsidP="004C7D30">
      <w:pPr>
        <w:pStyle w:val="t1"/>
        <w:adjustRightInd w:val="0"/>
        <w:snapToGrid w:val="0"/>
        <w:spacing w:afterLines="0" w:line="400" w:lineRule="exact"/>
        <w:jc w:val="left"/>
        <w:rPr>
          <w:color w:val="FF0000"/>
        </w:rPr>
      </w:pPr>
    </w:p>
    <w:p w:rsidR="00B63DEC" w:rsidRPr="00AB03D6" w:rsidRDefault="00B63DEC" w:rsidP="00AB03D6">
      <w:pPr>
        <w:widowControl/>
        <w:rPr>
          <w:rFonts w:ascii="標楷體" w:eastAsia="標楷體" w:hAnsi="標楷體"/>
          <w:bCs/>
          <w:szCs w:val="28"/>
        </w:rPr>
      </w:pPr>
      <w:r>
        <w:br w:type="page"/>
      </w:r>
      <w:bookmarkStart w:id="0" w:name="_GoBack"/>
      <w:r w:rsidRPr="00AB03D6">
        <w:rPr>
          <w:rFonts w:ascii="標楷體" w:eastAsia="標楷體" w:hAnsi="標楷體"/>
          <w:bCs/>
        </w:rPr>
        <w:lastRenderedPageBreak/>
        <w:t>表</w:t>
      </w:r>
      <w:r w:rsidRPr="00AB03D6">
        <w:rPr>
          <w:rFonts w:ascii="標楷體" w:eastAsia="標楷體" w:hAnsi="標楷體" w:hint="eastAsia"/>
          <w:bCs/>
        </w:rPr>
        <w:t>11</w:t>
      </w:r>
      <w:r w:rsidRPr="00AB03D6">
        <w:rPr>
          <w:rFonts w:ascii="標楷體" w:eastAsia="標楷體" w:hAnsi="標楷體"/>
          <w:bCs/>
        </w:rPr>
        <w:t>-</w:t>
      </w:r>
      <w:r w:rsidR="00F86D10" w:rsidRPr="00AB03D6">
        <w:rPr>
          <w:rFonts w:ascii="標楷體" w:eastAsia="標楷體" w:hAnsi="標楷體" w:hint="eastAsia"/>
          <w:bCs/>
        </w:rPr>
        <w:t>2</w:t>
      </w:r>
      <w:r w:rsidRPr="00AB03D6">
        <w:rPr>
          <w:rFonts w:ascii="標楷體" w:eastAsia="標楷體" w:hAnsi="標楷體"/>
          <w:bCs/>
        </w:rPr>
        <w:t>-</w:t>
      </w:r>
      <w:r w:rsidRPr="00AB03D6">
        <w:rPr>
          <w:rFonts w:ascii="標楷體" w:eastAsia="標楷體" w:hAnsi="標楷體" w:hint="eastAsia"/>
          <w:bCs/>
        </w:rPr>
        <w:t>4</w:t>
      </w:r>
      <w:r w:rsidRPr="00AB03D6">
        <w:rPr>
          <w:rFonts w:ascii="標楷體" w:eastAsia="標楷體" w:hAnsi="標楷體"/>
        </w:rPr>
        <w:t>-</w:t>
      </w:r>
      <w:r w:rsidRPr="00AB03D6">
        <w:rPr>
          <w:rFonts w:ascii="標楷體" w:eastAsia="標楷體" w:hAnsi="標楷體" w:hint="eastAsia"/>
        </w:rPr>
        <w:t xml:space="preserve">3 </w:t>
      </w:r>
      <w:r w:rsidRPr="00AB03D6">
        <w:rPr>
          <w:rFonts w:ascii="標楷體" w:eastAsia="標楷體" w:hAnsi="標楷體" w:hint="eastAsia"/>
          <w:bCs/>
        </w:rPr>
        <w:t>國立苗栗高級農工職業學校</w:t>
      </w:r>
    </w:p>
    <w:bookmarkEnd w:id="0"/>
    <w:p w:rsidR="00B63DEC" w:rsidRPr="0092338E" w:rsidRDefault="00F86D10" w:rsidP="00B63DEC">
      <w:pPr>
        <w:pStyle w:val="t1"/>
        <w:adjustRightInd w:val="0"/>
        <w:snapToGrid w:val="0"/>
        <w:spacing w:afterLines="0" w:line="400" w:lineRule="exact"/>
        <w:jc w:val="left"/>
        <w:rPr>
          <w:color w:val="FF0000"/>
        </w:rPr>
      </w:pPr>
      <w:r>
        <w:rPr>
          <w:bCs/>
          <w:szCs w:val="28"/>
        </w:rPr>
        <w:t>彈性學習時間</w:t>
      </w:r>
      <w:r>
        <w:t xml:space="preserve">充實(增廣)/補強性 </w:t>
      </w:r>
      <w:r w:rsidR="00B63DEC" w:rsidRPr="008D5E6B">
        <w:rPr>
          <w:rFonts w:hint="eastAsia"/>
        </w:rPr>
        <w:t>課程</w:t>
      </w:r>
      <w:r w:rsidR="00B63DEC" w:rsidRPr="008D5E6B">
        <w:t>教學</w:t>
      </w:r>
      <w:r w:rsidR="00B63DEC" w:rsidRPr="008D5E6B">
        <w:rPr>
          <w:rFonts w:hint="eastAsia"/>
        </w:rPr>
        <w:t>大</w:t>
      </w:r>
      <w:r w:rsidR="00B63DEC" w:rsidRPr="008D5E6B">
        <w:t>綱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5"/>
        <w:gridCol w:w="1553"/>
        <w:gridCol w:w="241"/>
        <w:gridCol w:w="1543"/>
        <w:gridCol w:w="1517"/>
        <w:gridCol w:w="27"/>
        <w:gridCol w:w="1248"/>
        <w:gridCol w:w="295"/>
        <w:gridCol w:w="2081"/>
      </w:tblGrid>
      <w:tr w:rsidR="00B63DEC" w:rsidRPr="00742A7E" w:rsidTr="00C01C04">
        <w:trPr>
          <w:cantSplit/>
          <w:trHeight w:val="420"/>
          <w:jc w:val="center"/>
        </w:trPr>
        <w:tc>
          <w:tcPr>
            <w:tcW w:w="1555" w:type="dxa"/>
            <w:vMerge w:val="restart"/>
            <w:vAlign w:val="center"/>
          </w:tcPr>
          <w:p w:rsidR="00B63DEC" w:rsidRPr="00742A7E" w:rsidRDefault="00B63DEC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553" w:type="dxa"/>
            <w:vAlign w:val="center"/>
          </w:tcPr>
          <w:p w:rsidR="00B63DEC" w:rsidRPr="00742A7E" w:rsidRDefault="00B63DEC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中文名稱</w:t>
            </w:r>
          </w:p>
        </w:tc>
        <w:tc>
          <w:tcPr>
            <w:tcW w:w="6952" w:type="dxa"/>
            <w:gridSpan w:val="7"/>
            <w:vAlign w:val="center"/>
          </w:tcPr>
          <w:p w:rsidR="00B63DEC" w:rsidRPr="00FF3091" w:rsidRDefault="00B63DEC" w:rsidP="00273136">
            <w:pPr>
              <w:rPr>
                <w:rFonts w:ascii="標楷體" w:eastAsia="標楷體" w:hAnsi="標楷體"/>
              </w:rPr>
            </w:pPr>
            <w:r w:rsidRPr="00605076">
              <w:rPr>
                <w:rFonts w:eastAsia="標楷體"/>
                <w:color w:val="000000"/>
              </w:rPr>
              <w:t>自然資源保育</w:t>
            </w:r>
            <w:r w:rsidR="00655427">
              <w:rPr>
                <w:rFonts w:ascii="標楷體" w:eastAsia="標楷體" w:hAnsi="標楷體" w:hint="eastAsia"/>
              </w:rPr>
              <w:t>(彈性)</w:t>
            </w:r>
          </w:p>
        </w:tc>
      </w:tr>
      <w:tr w:rsidR="00B63DEC" w:rsidRPr="00742A7E" w:rsidTr="00C01C04">
        <w:trPr>
          <w:cantSplit/>
          <w:trHeight w:val="465"/>
          <w:jc w:val="center"/>
        </w:trPr>
        <w:tc>
          <w:tcPr>
            <w:tcW w:w="1555" w:type="dxa"/>
            <w:vMerge/>
            <w:vAlign w:val="center"/>
          </w:tcPr>
          <w:p w:rsidR="00B63DEC" w:rsidRPr="00742A7E" w:rsidRDefault="00B63DEC" w:rsidP="00C01C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B63DEC" w:rsidRPr="00742A7E" w:rsidRDefault="00B63DEC" w:rsidP="00C01C04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英文名稱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:rsidR="00B63DEC" w:rsidRPr="00FF3091" w:rsidRDefault="00B63DEC" w:rsidP="00273136">
            <w:pPr>
              <w:rPr>
                <w:rFonts w:ascii="標楷體" w:eastAsia="標楷體" w:hAnsi="標楷體"/>
              </w:rPr>
            </w:pPr>
            <w:r w:rsidRPr="00605076">
              <w:rPr>
                <w:rFonts w:eastAsia="標楷體"/>
                <w:color w:val="000000"/>
              </w:rPr>
              <w:t>Natural Resource Conservation</w:t>
            </w:r>
          </w:p>
        </w:tc>
      </w:tr>
      <w:tr w:rsidR="00B63DEC" w:rsidRPr="00742A7E" w:rsidTr="00C01C04">
        <w:tblPrEx>
          <w:tblCellMar>
            <w:left w:w="108" w:type="dxa"/>
            <w:right w:w="108" w:type="dxa"/>
          </w:tblCellMar>
          <w:tblLook w:val="01E0"/>
        </w:tblPrEx>
        <w:trPr>
          <w:trHeight w:val="255"/>
          <w:jc w:val="center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B63DEC" w:rsidRPr="00742A7E" w:rsidRDefault="00B63DEC" w:rsidP="00C01C0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42A7E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505" w:type="dxa"/>
            <w:gridSpan w:val="8"/>
            <w:vAlign w:val="center"/>
          </w:tcPr>
          <w:p w:rsidR="00B63DEC" w:rsidRPr="00742A7E" w:rsidRDefault="005E7C17" w:rsidP="00C01C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sym w:font="Wingdings 2" w:char="F0A2"/>
            </w:r>
            <w:r>
              <w:rPr>
                <w:rFonts w:ascii="標楷體" w:eastAsia="標楷體" w:hAnsi="標楷體"/>
              </w:rPr>
              <w:t xml:space="preserve">內聘  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外聘</w:t>
            </w:r>
            <w:r w:rsidR="00B63DEC" w:rsidRPr="00742A7E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273136" w:rsidRPr="00742A7E" w:rsidTr="00C01C04">
        <w:tblPrEx>
          <w:tblCellMar>
            <w:left w:w="108" w:type="dxa"/>
            <w:right w:w="108" w:type="dxa"/>
          </w:tblCellMar>
          <w:tblLook w:val="01E0"/>
        </w:tblPrEx>
        <w:trPr>
          <w:trHeight w:val="255"/>
          <w:jc w:val="center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273136" w:rsidRDefault="00273136" w:rsidP="002731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科目屬性</w:t>
            </w:r>
          </w:p>
        </w:tc>
        <w:tc>
          <w:tcPr>
            <w:tcW w:w="8505" w:type="dxa"/>
            <w:gridSpan w:val="8"/>
            <w:vAlign w:val="center"/>
          </w:tcPr>
          <w:p w:rsidR="00273136" w:rsidRDefault="00273136" w:rsidP="00273136">
            <w:pPr>
              <w:snapToGrid w:val="0"/>
              <w:jc w:val="both"/>
            </w:pPr>
            <w:r w:rsidRPr="00A31BBC">
              <w:rPr>
                <w:rFonts w:ascii="標楷體" w:eastAsia="標楷體" w:hAnsi="標楷體"/>
                <w:color w:val="000000" w:themeColor="text1"/>
              </w:rPr>
              <w:sym w:font="Wingdings 2" w:char="F0A2"/>
            </w:r>
            <w:r>
              <w:rPr>
                <w:rFonts w:ascii="標楷體" w:eastAsia="標楷體" w:hAnsi="標楷體" w:cs="標楷體"/>
              </w:rPr>
              <w:t xml:space="preserve">充實(增廣)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 w:cs="標楷體"/>
              </w:rPr>
              <w:t xml:space="preserve">補強性   </w:t>
            </w:r>
          </w:p>
        </w:tc>
      </w:tr>
      <w:tr w:rsidR="00273136" w:rsidRPr="00742A7E" w:rsidTr="00C01C04">
        <w:trPr>
          <w:cantSplit/>
          <w:trHeight w:val="521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適用科別</w:t>
            </w:r>
          </w:p>
        </w:tc>
        <w:tc>
          <w:tcPr>
            <w:tcW w:w="1794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森林</w:t>
            </w:r>
            <w:r w:rsidRPr="00742A7E">
              <w:rPr>
                <w:rFonts w:ascii="標楷體" w:eastAsia="標楷體" w:hAnsi="標楷體"/>
              </w:rPr>
              <w:t>科</w:t>
            </w:r>
          </w:p>
        </w:tc>
        <w:tc>
          <w:tcPr>
            <w:tcW w:w="1543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349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794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742A7E">
              <w:rPr>
                <w:rFonts w:asciiTheme="minorHAnsi" w:eastAsia="標楷體" w:hAnsiTheme="minorHAnsi" w:cstheme="minorHAnsi" w:hint="eastAsia"/>
              </w:rPr>
              <w:t>1</w:t>
            </w:r>
            <w:r w:rsidRPr="00742A7E">
              <w:rPr>
                <w:rFonts w:asciiTheme="minorHAnsi" w:eastAsia="標楷體" w:hAnsiTheme="minorHAnsi" w:cstheme="minorHAnsi"/>
              </w:rPr>
              <w:t>/1</w:t>
            </w:r>
          </w:p>
        </w:tc>
        <w:tc>
          <w:tcPr>
            <w:tcW w:w="1543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682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開課</w:t>
            </w:r>
          </w:p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年級/學期</w:t>
            </w:r>
          </w:p>
        </w:tc>
        <w:tc>
          <w:tcPr>
            <w:tcW w:w="1794" w:type="dxa"/>
            <w:gridSpan w:val="2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742A7E">
              <w:rPr>
                <w:rFonts w:ascii="標楷體" w:eastAsia="標楷體" w:hAnsi="標楷體"/>
              </w:rPr>
              <w:t>學年</w:t>
            </w:r>
          </w:p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273136" w:rsidRPr="00742A7E" w:rsidRDefault="00273136" w:rsidP="002731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749"/>
          <w:jc w:val="center"/>
        </w:trPr>
        <w:tc>
          <w:tcPr>
            <w:tcW w:w="1555" w:type="dxa"/>
            <w:vAlign w:val="center"/>
          </w:tcPr>
          <w:p w:rsidR="00273136" w:rsidRDefault="00273136" w:rsidP="002731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42A7E">
              <w:rPr>
                <w:rFonts w:ascii="標楷體" w:eastAsia="標楷體" w:hAnsi="標楷體" w:hint="eastAsia"/>
              </w:rPr>
              <w:t>教</w:t>
            </w:r>
            <w:r w:rsidRPr="00742A7E">
              <w:rPr>
                <w:rFonts w:ascii="標楷體" w:eastAsia="標楷體" w:hAnsi="標楷體"/>
              </w:rPr>
              <w:t>學目標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cs="標楷體"/>
              </w:rPr>
              <w:t>(教學重點)</w:t>
            </w:r>
          </w:p>
        </w:tc>
        <w:tc>
          <w:tcPr>
            <w:tcW w:w="8505" w:type="dxa"/>
            <w:gridSpan w:val="8"/>
          </w:tcPr>
          <w:p w:rsidR="00273136" w:rsidRPr="0060507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color w:val="000000"/>
              </w:rPr>
            </w:pPr>
            <w:r w:rsidRPr="00605076">
              <w:rPr>
                <w:rFonts w:eastAsia="標楷體"/>
                <w:color w:val="000000"/>
              </w:rPr>
              <w:t>一、瞭解自然資源及生態環境所面臨的問題。</w:t>
            </w:r>
          </w:p>
          <w:p w:rsidR="00273136" w:rsidRPr="0060507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color w:val="000000"/>
              </w:rPr>
            </w:pPr>
            <w:r w:rsidRPr="00605076">
              <w:rPr>
                <w:rFonts w:eastAsia="標楷體"/>
                <w:color w:val="000000"/>
              </w:rPr>
              <w:t>二、瞭解自然及生態保育的概念、保育方法及保育組織與公約。</w:t>
            </w:r>
          </w:p>
          <w:p w:rsidR="00273136" w:rsidRPr="0060507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color w:val="000000"/>
              </w:rPr>
            </w:pPr>
            <w:r w:rsidRPr="00605076">
              <w:rPr>
                <w:rFonts w:eastAsia="標楷體"/>
                <w:color w:val="000000"/>
              </w:rPr>
              <w:t>三、認識台灣之自然生態保育現況。</w:t>
            </w:r>
          </w:p>
          <w:p w:rsidR="00273136" w:rsidRPr="00742A7E" w:rsidRDefault="00273136" w:rsidP="00273136">
            <w:pPr>
              <w:pStyle w:val="mysample"/>
              <w:numPr>
                <w:ilvl w:val="0"/>
                <w:numId w:val="0"/>
              </w:numPr>
              <w:ind w:left="480" w:hanging="480"/>
              <w:rPr>
                <w:dstrike/>
              </w:rPr>
            </w:pPr>
            <w:r w:rsidRPr="00605076">
              <w:rPr>
                <w:color w:val="000000"/>
              </w:rPr>
              <w:t>四、建立生物多樣性保育與永續發展的概念。</w:t>
            </w:r>
          </w:p>
        </w:tc>
      </w:tr>
      <w:tr w:rsidR="00273136" w:rsidRPr="00742A7E" w:rsidTr="00C01C04">
        <w:trPr>
          <w:cantSplit/>
          <w:trHeight w:val="128"/>
          <w:jc w:val="center"/>
        </w:trPr>
        <w:tc>
          <w:tcPr>
            <w:tcW w:w="10060" w:type="dxa"/>
            <w:gridSpan w:val="9"/>
            <w:vAlign w:val="center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教學</w:t>
            </w:r>
            <w:r w:rsidRPr="00742A7E">
              <w:rPr>
                <w:rFonts w:ascii="標楷體" w:eastAsia="標楷體" w:hAnsi="標楷體" w:hint="eastAsia"/>
              </w:rPr>
              <w:t>內</w:t>
            </w:r>
            <w:r w:rsidRPr="00742A7E">
              <w:rPr>
                <w:rFonts w:ascii="標楷體" w:eastAsia="標楷體" w:hAnsi="標楷體"/>
              </w:rPr>
              <w:t>容</w:t>
            </w:r>
          </w:p>
        </w:tc>
      </w:tr>
      <w:tr w:rsidR="00273136" w:rsidRPr="00742A7E" w:rsidTr="00C01C04">
        <w:trPr>
          <w:cantSplit/>
          <w:trHeight w:val="269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主要單元</w:t>
            </w:r>
            <w:r>
              <w:rPr>
                <w:rFonts w:ascii="標楷體" w:eastAsia="標楷體" w:hAnsi="標楷體"/>
                <w:spacing w:val="-20"/>
              </w:rPr>
              <w:t>(進度)</w:t>
            </w:r>
          </w:p>
        </w:tc>
        <w:tc>
          <w:tcPr>
            <w:tcW w:w="4854" w:type="dxa"/>
            <w:gridSpan w:val="4"/>
          </w:tcPr>
          <w:p w:rsidR="00273136" w:rsidRPr="00742A7E" w:rsidRDefault="00273136" w:rsidP="002731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內容細項</w:t>
            </w:r>
          </w:p>
        </w:tc>
        <w:tc>
          <w:tcPr>
            <w:tcW w:w="1275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分配節數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備註</w:t>
            </w:r>
          </w:p>
        </w:tc>
      </w:tr>
      <w:tr w:rsidR="00273136" w:rsidRPr="00742A7E" w:rsidTr="00C01C04">
        <w:trPr>
          <w:cantSplit/>
          <w:trHeight w:val="871"/>
          <w:jc w:val="center"/>
        </w:trPr>
        <w:tc>
          <w:tcPr>
            <w:tcW w:w="1555" w:type="dxa"/>
            <w:vAlign w:val="center"/>
          </w:tcPr>
          <w:p w:rsidR="00273136" w:rsidRPr="001F2A99" w:rsidRDefault="00273136" w:rsidP="00273136">
            <w:pPr>
              <w:rPr>
                <w:rFonts w:ascii="標楷體" w:eastAsia="標楷體" w:hAnsi="標楷體"/>
                <w:color w:val="000000" w:themeColor="text1"/>
              </w:rPr>
            </w:pPr>
            <w:r w:rsidRPr="001F2A99">
              <w:rPr>
                <w:rFonts w:ascii="標楷體" w:eastAsia="標楷體" w:hAnsi="標楷體" w:hint="eastAsia"/>
              </w:rPr>
              <w:t>一、</w:t>
            </w:r>
            <w:r w:rsidRPr="00605076">
              <w:rPr>
                <w:rFonts w:eastAsia="標楷體"/>
                <w:color w:val="000000"/>
              </w:rPr>
              <w:t>緒論</w:t>
            </w:r>
          </w:p>
        </w:tc>
        <w:tc>
          <w:tcPr>
            <w:tcW w:w="4854" w:type="dxa"/>
            <w:gridSpan w:val="4"/>
          </w:tcPr>
          <w:p w:rsidR="00273136" w:rsidRPr="00205D64" w:rsidRDefault="00273136" w:rsidP="00273136">
            <w:pPr>
              <w:snapToGrid w:val="0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 xml:space="preserve">1. </w:t>
            </w:r>
            <w:r w:rsidRPr="00605076">
              <w:rPr>
                <w:rFonts w:eastAsia="標楷體"/>
                <w:color w:val="000000"/>
              </w:rPr>
              <w:t>自然與生態保育的定義</w:t>
            </w:r>
          </w:p>
          <w:p w:rsidR="00273136" w:rsidRPr="00A31BBC" w:rsidRDefault="00273136" w:rsidP="0027313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05D64">
              <w:rPr>
                <w:rFonts w:eastAsia="標楷體"/>
                <w:bCs/>
              </w:rPr>
              <w:t>2.</w:t>
            </w:r>
            <w:r w:rsidRPr="00605076">
              <w:rPr>
                <w:rFonts w:eastAsia="標楷體"/>
                <w:color w:val="000000"/>
              </w:rPr>
              <w:t xml:space="preserve"> </w:t>
            </w:r>
            <w:r w:rsidRPr="00605076">
              <w:rPr>
                <w:rFonts w:eastAsia="標楷體"/>
                <w:color w:val="000000"/>
              </w:rPr>
              <w:t>發展與概念</w:t>
            </w:r>
          </w:p>
        </w:tc>
        <w:tc>
          <w:tcPr>
            <w:tcW w:w="1275" w:type="dxa"/>
            <w:gridSpan w:val="2"/>
            <w:vAlign w:val="center"/>
          </w:tcPr>
          <w:p w:rsidR="00273136" w:rsidRPr="00A31BBC" w:rsidRDefault="00273136" w:rsidP="002731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739"/>
          <w:jc w:val="center"/>
        </w:trPr>
        <w:tc>
          <w:tcPr>
            <w:tcW w:w="1555" w:type="dxa"/>
            <w:vAlign w:val="center"/>
          </w:tcPr>
          <w:p w:rsidR="00273136" w:rsidRPr="001F2A99" w:rsidRDefault="00273136" w:rsidP="0027313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1F2A9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605076">
              <w:rPr>
                <w:rFonts w:eastAsia="標楷體"/>
                <w:color w:val="000000"/>
              </w:rPr>
              <w:t>自然生態保育實務</w:t>
            </w:r>
          </w:p>
        </w:tc>
        <w:tc>
          <w:tcPr>
            <w:tcW w:w="4854" w:type="dxa"/>
            <w:gridSpan w:val="4"/>
          </w:tcPr>
          <w:p w:rsidR="00273136" w:rsidRPr="00205D64" w:rsidRDefault="00273136" w:rsidP="00273136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  <w:bCs/>
              </w:rPr>
            </w:pPr>
            <w:r w:rsidRPr="00205D64">
              <w:rPr>
                <w:rFonts w:eastAsia="標楷體"/>
                <w:bCs/>
              </w:rPr>
              <w:t>1.</w:t>
            </w:r>
            <w:r w:rsidRPr="00605076">
              <w:rPr>
                <w:rFonts w:eastAsia="標楷體"/>
                <w:color w:val="000000"/>
              </w:rPr>
              <w:t xml:space="preserve"> </w:t>
            </w:r>
            <w:r w:rsidRPr="00605076">
              <w:rPr>
                <w:rFonts w:eastAsia="標楷體"/>
                <w:color w:val="000000"/>
              </w:rPr>
              <w:t>保育的方法</w:t>
            </w:r>
          </w:p>
          <w:p w:rsidR="00273136" w:rsidRPr="00A966EE" w:rsidRDefault="00273136" w:rsidP="00273136">
            <w:pPr>
              <w:tabs>
                <w:tab w:val="num" w:pos="720"/>
              </w:tabs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72" w:hanging="173"/>
              <w:rPr>
                <w:rFonts w:eastAsia="標楷體"/>
              </w:rPr>
            </w:pPr>
            <w:r w:rsidRPr="00205D64">
              <w:rPr>
                <w:rFonts w:eastAsia="標楷體"/>
              </w:rPr>
              <w:t>2.</w:t>
            </w:r>
            <w:r w:rsidRPr="00605076">
              <w:rPr>
                <w:rFonts w:eastAsia="標楷體"/>
                <w:color w:val="000000"/>
              </w:rPr>
              <w:t xml:space="preserve"> </w:t>
            </w:r>
            <w:r w:rsidRPr="00605076">
              <w:rPr>
                <w:rFonts w:eastAsia="標楷體"/>
                <w:color w:val="000000"/>
              </w:rPr>
              <w:t>保育組織與國際公約</w:t>
            </w:r>
          </w:p>
        </w:tc>
        <w:tc>
          <w:tcPr>
            <w:tcW w:w="1275" w:type="dxa"/>
            <w:gridSpan w:val="2"/>
            <w:vAlign w:val="center"/>
          </w:tcPr>
          <w:p w:rsidR="00273136" w:rsidRPr="00F91B97" w:rsidRDefault="00273136" w:rsidP="002731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739"/>
          <w:jc w:val="center"/>
        </w:trPr>
        <w:tc>
          <w:tcPr>
            <w:tcW w:w="1555" w:type="dxa"/>
            <w:vAlign w:val="center"/>
          </w:tcPr>
          <w:p w:rsidR="00273136" w:rsidRPr="001F2A99" w:rsidRDefault="00273136" w:rsidP="0027313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1F2A9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605076">
              <w:rPr>
                <w:rFonts w:eastAsia="標楷體"/>
                <w:color w:val="000000"/>
              </w:rPr>
              <w:t>台灣自然保育的現況</w:t>
            </w:r>
          </w:p>
        </w:tc>
        <w:tc>
          <w:tcPr>
            <w:tcW w:w="4854" w:type="dxa"/>
            <w:gridSpan w:val="4"/>
          </w:tcPr>
          <w:p w:rsidR="0027313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605076">
              <w:rPr>
                <w:rFonts w:eastAsia="標楷體"/>
                <w:color w:val="000000"/>
              </w:rPr>
              <w:t xml:space="preserve"> </w:t>
            </w:r>
            <w:r w:rsidRPr="00605076">
              <w:rPr>
                <w:rFonts w:eastAsia="標楷體"/>
                <w:color w:val="000000"/>
              </w:rPr>
              <w:t>自然保留區</w:t>
            </w:r>
          </w:p>
          <w:p w:rsidR="0027313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 w:rsidRPr="00605076">
              <w:rPr>
                <w:rFonts w:eastAsia="標楷體"/>
                <w:color w:val="000000"/>
              </w:rPr>
              <w:t>國家公園</w:t>
            </w:r>
          </w:p>
          <w:p w:rsidR="00273136" w:rsidRPr="007D6658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605076">
              <w:rPr>
                <w:rFonts w:eastAsia="標楷體"/>
                <w:color w:val="000000"/>
              </w:rPr>
              <w:t>有關自然保育之機構組織</w:t>
            </w:r>
          </w:p>
        </w:tc>
        <w:tc>
          <w:tcPr>
            <w:tcW w:w="1275" w:type="dxa"/>
            <w:gridSpan w:val="2"/>
            <w:vAlign w:val="center"/>
          </w:tcPr>
          <w:p w:rsidR="00273136" w:rsidRPr="00A31BBC" w:rsidRDefault="00273136" w:rsidP="002731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739"/>
          <w:jc w:val="center"/>
        </w:trPr>
        <w:tc>
          <w:tcPr>
            <w:tcW w:w="1555" w:type="dxa"/>
            <w:vAlign w:val="center"/>
          </w:tcPr>
          <w:p w:rsidR="00273136" w:rsidRDefault="00273136" w:rsidP="0027313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四、</w:t>
            </w:r>
            <w:r w:rsidRPr="00605076">
              <w:rPr>
                <w:rFonts w:eastAsia="標楷體"/>
                <w:color w:val="000000"/>
              </w:rPr>
              <w:t>自然資源保育與永續發展</w:t>
            </w:r>
          </w:p>
        </w:tc>
        <w:tc>
          <w:tcPr>
            <w:tcW w:w="4854" w:type="dxa"/>
            <w:gridSpan w:val="4"/>
          </w:tcPr>
          <w:p w:rsidR="0027313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1.</w:t>
            </w:r>
            <w:r w:rsidRPr="00605076">
              <w:rPr>
                <w:rFonts w:eastAsia="標楷體"/>
                <w:color w:val="000000"/>
              </w:rPr>
              <w:t xml:space="preserve"> </w:t>
            </w:r>
            <w:r w:rsidRPr="00605076">
              <w:rPr>
                <w:rFonts w:eastAsia="標楷體"/>
                <w:color w:val="000000"/>
              </w:rPr>
              <w:t>生物多樣性保育</w:t>
            </w:r>
          </w:p>
          <w:p w:rsidR="0027313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2. </w:t>
            </w:r>
            <w:r w:rsidRPr="00605076">
              <w:rPr>
                <w:rFonts w:eastAsia="標楷體"/>
                <w:color w:val="000000"/>
              </w:rPr>
              <w:t>環境倫理的建立</w:t>
            </w:r>
          </w:p>
          <w:p w:rsidR="00273136" w:rsidRDefault="00273136" w:rsidP="00273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3. </w:t>
            </w:r>
            <w:r w:rsidRPr="00605076">
              <w:rPr>
                <w:rFonts w:eastAsia="標楷體"/>
                <w:color w:val="000000"/>
              </w:rPr>
              <w:t>台灣的永續發展</w:t>
            </w:r>
          </w:p>
        </w:tc>
        <w:tc>
          <w:tcPr>
            <w:tcW w:w="1275" w:type="dxa"/>
            <w:gridSpan w:val="2"/>
            <w:vAlign w:val="center"/>
          </w:tcPr>
          <w:p w:rsidR="00273136" w:rsidRDefault="00273136" w:rsidP="002731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515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854" w:type="dxa"/>
            <w:gridSpan w:val="4"/>
            <w:vAlign w:val="center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3136" w:rsidRPr="00A31BBC" w:rsidRDefault="00273136" w:rsidP="002731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36</w:t>
            </w:r>
            <w:r w:rsidRPr="00A31BBC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2376" w:type="dxa"/>
            <w:gridSpan w:val="2"/>
          </w:tcPr>
          <w:p w:rsidR="00273136" w:rsidRPr="00742A7E" w:rsidRDefault="00273136" w:rsidP="0027313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73136" w:rsidRPr="00742A7E" w:rsidTr="00C01C04">
        <w:trPr>
          <w:cantSplit/>
          <w:trHeight w:val="479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學習評量</w:t>
            </w:r>
          </w:p>
        </w:tc>
        <w:tc>
          <w:tcPr>
            <w:tcW w:w="8505" w:type="dxa"/>
            <w:gridSpan w:val="8"/>
            <w:vAlign w:val="center"/>
          </w:tcPr>
          <w:p w:rsidR="00273136" w:rsidRPr="00742A7E" w:rsidRDefault="00273136" w:rsidP="0027313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D6658">
              <w:rPr>
                <w:rFonts w:eastAsia="標楷體"/>
              </w:rPr>
              <w:t>以測驗及</w:t>
            </w:r>
            <w:r w:rsidR="00F16540">
              <w:rPr>
                <w:rFonts w:eastAsia="標楷體" w:hint="eastAsia"/>
              </w:rPr>
              <w:t>報告</w:t>
            </w:r>
            <w:r w:rsidRPr="007D6658">
              <w:rPr>
                <w:rFonts w:eastAsia="標楷體"/>
              </w:rPr>
              <w:t>評量學生學習成果</w:t>
            </w:r>
          </w:p>
        </w:tc>
      </w:tr>
      <w:tr w:rsidR="00273136" w:rsidRPr="00742A7E" w:rsidTr="00C01C04">
        <w:trPr>
          <w:cantSplit/>
          <w:trHeight w:val="497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505" w:type="dxa"/>
            <w:gridSpan w:val="8"/>
            <w:vAlign w:val="center"/>
          </w:tcPr>
          <w:p w:rsidR="00F16540" w:rsidRDefault="00F16540" w:rsidP="0027313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自編教材、行政院農委會林務局及特有生物中心物種保育資料</w:t>
            </w:r>
          </w:p>
          <w:p w:rsidR="00273136" w:rsidRPr="009D129A" w:rsidRDefault="00F16540" w:rsidP="009D129A">
            <w:pPr>
              <w:snapToGrid w:val="0"/>
              <w:jc w:val="both"/>
              <w:rPr>
                <w:rFonts w:ascii="標楷體" w:eastAsia="標楷體" w:hAnsi="標楷體"/>
              </w:rPr>
            </w:pPr>
            <w:hyperlink r:id="rId7" w:history="1">
              <w:r w:rsidRPr="00F16540">
                <w:rPr>
                  <w:rFonts w:ascii="標楷體" w:eastAsia="標楷體" w:hAnsi="標楷體"/>
                </w:rPr>
                <w:t>臺灣植物紅皮書編輯委員會</w:t>
              </w:r>
            </w:hyperlink>
            <w:r>
              <w:rPr>
                <w:rFonts w:ascii="標楷體" w:eastAsia="標楷體" w:hAnsi="標楷體" w:hint="eastAsia"/>
              </w:rPr>
              <w:t xml:space="preserve"> </w:t>
            </w:r>
            <w:r w:rsidR="009D129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2017</w:t>
            </w:r>
            <w:r w:rsidR="009D129A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D129A" w:rsidRPr="009D129A">
              <w:rPr>
                <w:rFonts w:ascii="標楷體" w:eastAsia="標楷體" w:hAnsi="標楷體"/>
              </w:rPr>
              <w:t>2017臺灣維管束植物紅皮書名錄</w:t>
            </w:r>
            <w:hyperlink r:id="rId8" w:history="1">
              <w:r w:rsidR="009D129A" w:rsidRPr="00F16540">
                <w:rPr>
                  <w:rFonts w:ascii="標楷體" w:eastAsia="標楷體" w:hAnsi="標楷體"/>
                </w:rPr>
                <w:t>特有生物保育中心</w:t>
              </w:r>
            </w:hyperlink>
          </w:p>
        </w:tc>
      </w:tr>
      <w:tr w:rsidR="00273136" w:rsidRPr="00742A7E" w:rsidTr="00C01C04">
        <w:trPr>
          <w:cantSplit/>
          <w:trHeight w:val="1489"/>
          <w:jc w:val="center"/>
        </w:trPr>
        <w:tc>
          <w:tcPr>
            <w:tcW w:w="1555" w:type="dxa"/>
            <w:vAlign w:val="center"/>
          </w:tcPr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教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學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注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意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事</w:t>
            </w:r>
          </w:p>
          <w:p w:rsidR="00273136" w:rsidRPr="00742A7E" w:rsidRDefault="00273136" w:rsidP="00273136">
            <w:pPr>
              <w:jc w:val="center"/>
              <w:rPr>
                <w:rFonts w:ascii="標楷體" w:eastAsia="標楷體" w:hAnsi="標楷體"/>
              </w:rPr>
            </w:pPr>
            <w:r w:rsidRPr="00742A7E">
              <w:rPr>
                <w:rFonts w:ascii="標楷體" w:eastAsia="標楷體" w:hAnsi="標楷體"/>
              </w:rPr>
              <w:t>項</w:t>
            </w:r>
          </w:p>
        </w:tc>
        <w:tc>
          <w:tcPr>
            <w:tcW w:w="8505" w:type="dxa"/>
            <w:gridSpan w:val="8"/>
          </w:tcPr>
          <w:p w:rsidR="00273136" w:rsidRDefault="00273136" w:rsidP="0027313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教材來源：</w:t>
            </w:r>
            <w:r w:rsidRPr="00605076">
              <w:rPr>
                <w:rFonts w:eastAsia="標楷體"/>
                <w:color w:val="000000"/>
              </w:rPr>
              <w:t>自編教材</w:t>
            </w:r>
          </w:p>
          <w:p w:rsidR="00273136" w:rsidRPr="007D6658" w:rsidRDefault="00273136" w:rsidP="00273136">
            <w:pPr>
              <w:pStyle w:val="12"/>
              <w:kinsoku w:val="0"/>
              <w:overflowPunct w:val="0"/>
              <w:autoSpaceDE w:val="0"/>
              <w:autoSpaceDN w:val="0"/>
              <w:spacing w:before="180" w:after="180"/>
              <w:ind w:leftChars="0" w:left="0" w:firstLine="0"/>
            </w:pPr>
            <w:r w:rsidRPr="007D6658">
              <w:t>教學方式建議採用：</w:t>
            </w:r>
          </w:p>
          <w:p w:rsidR="00273136" w:rsidRPr="007D6658" w:rsidRDefault="00273136" w:rsidP="00273136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 w:rsidRPr="007D6658">
              <w:t>視聽媒體。</w:t>
            </w:r>
          </w:p>
          <w:p w:rsidR="00273136" w:rsidRPr="001F2A99" w:rsidRDefault="00273136" w:rsidP="00273136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 w:rsidRPr="001F2A99">
              <w:t>校外參觀。</w:t>
            </w:r>
          </w:p>
          <w:p w:rsidR="00273136" w:rsidRPr="001F2A99" w:rsidRDefault="00273136" w:rsidP="00273136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 w:rsidRPr="001F2A99">
              <w:t>示範教學。</w:t>
            </w:r>
          </w:p>
          <w:p w:rsidR="00273136" w:rsidRPr="00742A7E" w:rsidRDefault="00273136" w:rsidP="00273136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  <w:rPr>
                <w:rFonts w:ascii="標楷體" w:hAnsi="標楷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 w:rsidRPr="001F2A99">
              <w:t>討論教學。</w:t>
            </w:r>
          </w:p>
        </w:tc>
      </w:tr>
    </w:tbl>
    <w:p w:rsidR="00CB567D" w:rsidRPr="00B63DEC" w:rsidRDefault="00CB567D" w:rsidP="00136C4D"/>
    <w:sectPr w:rsidR="00CB567D" w:rsidRPr="00B63DEC" w:rsidSect="00562E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C8" w:rsidRDefault="00D70EC8" w:rsidP="00562EDC">
      <w:r>
        <w:separator/>
      </w:r>
    </w:p>
  </w:endnote>
  <w:endnote w:type="continuationSeparator" w:id="0">
    <w:p w:rsidR="00D70EC8" w:rsidRDefault="00D70EC8" w:rsidP="00562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C8" w:rsidRDefault="00D70EC8" w:rsidP="00562EDC">
      <w:r>
        <w:separator/>
      </w:r>
    </w:p>
  </w:footnote>
  <w:footnote w:type="continuationSeparator" w:id="0">
    <w:p w:rsidR="00D70EC8" w:rsidRDefault="00D70EC8" w:rsidP="00562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15AC091F"/>
    <w:multiLevelType w:val="hybridMultilevel"/>
    <w:tmpl w:val="E10E598A"/>
    <w:lvl w:ilvl="0" w:tplc="A65CC11A">
      <w:start w:val="1"/>
      <w:numFmt w:val="taiwaneseCountingThousand"/>
      <w:pStyle w:val="mysample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F5E"/>
    <w:rsid w:val="00003413"/>
    <w:rsid w:val="00004709"/>
    <w:rsid w:val="00085F5E"/>
    <w:rsid w:val="00097779"/>
    <w:rsid w:val="000A2DC4"/>
    <w:rsid w:val="00136C4D"/>
    <w:rsid w:val="001D09BA"/>
    <w:rsid w:val="001F2520"/>
    <w:rsid w:val="001F2A99"/>
    <w:rsid w:val="00205D64"/>
    <w:rsid w:val="00273136"/>
    <w:rsid w:val="002D35DF"/>
    <w:rsid w:val="004C1341"/>
    <w:rsid w:val="004C7D30"/>
    <w:rsid w:val="005167CC"/>
    <w:rsid w:val="00562EDC"/>
    <w:rsid w:val="005C161D"/>
    <w:rsid w:val="005E7C17"/>
    <w:rsid w:val="00655427"/>
    <w:rsid w:val="007051A6"/>
    <w:rsid w:val="007B4271"/>
    <w:rsid w:val="007F2C0D"/>
    <w:rsid w:val="00893F9C"/>
    <w:rsid w:val="009425E6"/>
    <w:rsid w:val="009D129A"/>
    <w:rsid w:val="00AA129C"/>
    <w:rsid w:val="00AB03D6"/>
    <w:rsid w:val="00B63DEC"/>
    <w:rsid w:val="00C05771"/>
    <w:rsid w:val="00C200F3"/>
    <w:rsid w:val="00CB567D"/>
    <w:rsid w:val="00D70EC8"/>
    <w:rsid w:val="00DD2C22"/>
    <w:rsid w:val="00DE78D3"/>
    <w:rsid w:val="00E36F58"/>
    <w:rsid w:val="00E43BA4"/>
    <w:rsid w:val="00ED0CF6"/>
    <w:rsid w:val="00EE5F11"/>
    <w:rsid w:val="00F16540"/>
    <w:rsid w:val="00F86D10"/>
    <w:rsid w:val="00FB12C2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D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12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6">
    <w:name w:val="heading 6"/>
    <w:basedOn w:val="a"/>
    <w:next w:val="a"/>
    <w:link w:val="60"/>
    <w:qFormat/>
    <w:rsid w:val="00B63DEC"/>
    <w:pPr>
      <w:keepNext/>
      <w:numPr>
        <w:ilvl w:val="5"/>
        <w:numId w:val="4"/>
      </w:numPr>
      <w:adjustRightInd w:val="0"/>
      <w:spacing w:line="720" w:lineRule="auto"/>
      <w:ind w:left="2550" w:hanging="425"/>
      <w:jc w:val="both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"/>
    <w:next w:val="a"/>
    <w:link w:val="70"/>
    <w:qFormat/>
    <w:rsid w:val="00B63DEC"/>
    <w:pPr>
      <w:keepNext/>
      <w:numPr>
        <w:ilvl w:val="6"/>
        <w:numId w:val="4"/>
      </w:numPr>
      <w:adjustRightInd w:val="0"/>
      <w:spacing w:line="720" w:lineRule="auto"/>
      <w:ind w:left="2975" w:hanging="425"/>
      <w:jc w:val="both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B63DEC"/>
    <w:pPr>
      <w:keepNext/>
      <w:numPr>
        <w:ilvl w:val="7"/>
        <w:numId w:val="4"/>
      </w:numPr>
      <w:adjustRightInd w:val="0"/>
      <w:spacing w:line="720" w:lineRule="auto"/>
      <w:ind w:left="3400" w:hanging="425"/>
      <w:jc w:val="both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"/>
    <w:next w:val="a"/>
    <w:link w:val="90"/>
    <w:qFormat/>
    <w:rsid w:val="00B63DEC"/>
    <w:pPr>
      <w:keepNext/>
      <w:numPr>
        <w:ilvl w:val="8"/>
        <w:numId w:val="4"/>
      </w:numPr>
      <w:adjustRightInd w:val="0"/>
      <w:spacing w:line="720" w:lineRule="auto"/>
      <w:ind w:left="3825" w:hanging="425"/>
      <w:jc w:val="both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E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E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EDC"/>
    <w:rPr>
      <w:sz w:val="20"/>
      <w:szCs w:val="20"/>
    </w:rPr>
  </w:style>
  <w:style w:type="paragraph" w:customStyle="1" w:styleId="Default">
    <w:name w:val="Default"/>
    <w:rsid w:val="00562ED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7">
    <w:name w:val="一、"/>
    <w:basedOn w:val="a"/>
    <w:rsid w:val="00562EDC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customStyle="1" w:styleId="t1">
    <w:name w:val="t1"/>
    <w:basedOn w:val="a"/>
    <w:rsid w:val="00562EDC"/>
    <w:pPr>
      <w:spacing w:afterLines="50"/>
      <w:jc w:val="center"/>
    </w:pPr>
    <w:rPr>
      <w:rFonts w:ascii="標楷體" w:eastAsia="標楷體" w:hAnsi="標楷體"/>
    </w:rPr>
  </w:style>
  <w:style w:type="paragraph" w:customStyle="1" w:styleId="3">
    <w:name w:val="樣式 (一) + 左:  3 字元"/>
    <w:basedOn w:val="a"/>
    <w:rsid w:val="00893F9C"/>
    <w:pPr>
      <w:snapToGrid w:val="0"/>
      <w:spacing w:line="360" w:lineRule="auto"/>
      <w:ind w:leftChars="300" w:left="300"/>
    </w:pPr>
    <w:rPr>
      <w:rFonts w:eastAsia="標楷體" w:hAnsi="標楷體" w:cs="新細明體"/>
      <w:sz w:val="28"/>
      <w:szCs w:val="20"/>
    </w:rPr>
  </w:style>
  <w:style w:type="paragraph" w:customStyle="1" w:styleId="11">
    <w:name w:val="六、(1)"/>
    <w:basedOn w:val="a"/>
    <w:rsid w:val="00E43BA4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mysample">
    <w:name w:val="mysample"/>
    <w:basedOn w:val="a"/>
    <w:rsid w:val="001F2A99"/>
    <w:pPr>
      <w:numPr>
        <w:numId w:val="1"/>
      </w:num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ascii="標楷體" w:eastAsia="標楷體" w:hAnsi="標楷體"/>
    </w:rPr>
  </w:style>
  <w:style w:type="paragraph" w:customStyle="1" w:styleId="12">
    <w:name w:val="六、1"/>
    <w:basedOn w:val="a"/>
    <w:uiPriority w:val="99"/>
    <w:rsid w:val="001F2A99"/>
    <w:pPr>
      <w:adjustRightInd w:val="0"/>
      <w:snapToGrid w:val="0"/>
      <w:ind w:leftChars="200" w:left="480" w:hanging="482"/>
      <w:jc w:val="both"/>
    </w:pPr>
    <w:rPr>
      <w:rFonts w:eastAsia="標楷體"/>
    </w:rPr>
  </w:style>
  <w:style w:type="character" w:customStyle="1" w:styleId="60">
    <w:name w:val="標題 6 字元"/>
    <w:basedOn w:val="a0"/>
    <w:link w:val="6"/>
    <w:rsid w:val="00B63DEC"/>
    <w:rPr>
      <w:rFonts w:ascii="Arial" w:eastAsia="新細明體" w:hAnsi="Arial" w:cs="Times New Roman"/>
      <w:kern w:val="0"/>
      <w:sz w:val="36"/>
      <w:szCs w:val="36"/>
    </w:rPr>
  </w:style>
  <w:style w:type="character" w:customStyle="1" w:styleId="70">
    <w:name w:val="標題 7 字元"/>
    <w:basedOn w:val="a0"/>
    <w:link w:val="7"/>
    <w:rsid w:val="00B63DEC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80">
    <w:name w:val="標題 8 字元"/>
    <w:basedOn w:val="a0"/>
    <w:link w:val="8"/>
    <w:rsid w:val="00B63DEC"/>
    <w:rPr>
      <w:rFonts w:ascii="Arial" w:eastAsia="新細明體" w:hAnsi="Arial" w:cs="Times New Roman"/>
      <w:kern w:val="0"/>
      <w:sz w:val="36"/>
      <w:szCs w:val="36"/>
    </w:rPr>
  </w:style>
  <w:style w:type="character" w:customStyle="1" w:styleId="90">
    <w:name w:val="標題 9 字元"/>
    <w:basedOn w:val="a0"/>
    <w:link w:val="9"/>
    <w:rsid w:val="00B63DEC"/>
    <w:rPr>
      <w:rFonts w:ascii="Arial" w:eastAsia="新細明體" w:hAnsi="Arial" w:cs="Times New Roman"/>
      <w:kern w:val="0"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F1654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D129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web/sys_puballb/books/?pubid=wunangov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8%87%BA%E7%81%A3%E6%A4%8D%E7%89%A9%E7%B4%85%E7%9A%AE%E6%9B%B8%E7%B7%A8%E8%BC%AF%E5%A7%94%E5%93%A1%E6%9C%83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245</Words>
  <Characters>1397</Characters>
  <Application>Microsoft Office Word</Application>
  <DocSecurity>0</DocSecurity>
  <Lines>11</Lines>
  <Paragraphs>3</Paragraphs>
  <ScaleCrop>false</ScaleCrop>
  <Company>Hewlett-Packard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28</cp:revision>
  <dcterms:created xsi:type="dcterms:W3CDTF">2018-03-12T02:28:00Z</dcterms:created>
  <dcterms:modified xsi:type="dcterms:W3CDTF">2019-01-03T07:53:00Z</dcterms:modified>
</cp:coreProperties>
</file>